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江西农业大学固定资产采购验收表（一）</w:t>
      </w:r>
    </w:p>
    <w:p>
      <w:pPr>
        <w:jc w:val="center"/>
        <w:rPr>
          <w:rFonts w:ascii="黑体" w:eastAsia="黑体" w:hAnsi="Calibri" w:cs="Times New Roman"/>
          <w:szCs w:val="21"/>
        </w:rPr>
      </w:pPr>
      <w:r>
        <w:rPr>
          <w:rFonts w:ascii="黑体" w:eastAsia="黑体" w:hAnsi="Calibri" w:cs="Times New Roman" w:hint="eastAsia"/>
          <w:szCs w:val="21"/>
        </w:rPr>
        <w:t>（适应单价低于</w:t>
      </w:r>
      <w:r>
        <w:rPr>
          <w:rFonts w:ascii="黑体" w:eastAsia="黑体" w:hAnsi="Calibri" w:cs="Times New Roman"/>
          <w:szCs w:val="21"/>
        </w:rPr>
        <w:t>10</w:t>
      </w:r>
      <w:r>
        <w:rPr>
          <w:rFonts w:ascii="黑体" w:eastAsia="黑体" w:hAnsi="Calibri" w:cs="Times New Roman" w:hint="eastAsia"/>
          <w:szCs w:val="21"/>
        </w:rPr>
        <w:t>万元或合同批量小于100万的仪器设备（含软件）家具的验收）</w:t>
      </w: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3"/>
        <w:gridCol w:w="708"/>
        <w:gridCol w:w="283"/>
        <w:gridCol w:w="994"/>
        <w:gridCol w:w="816"/>
        <w:gridCol w:w="600"/>
        <w:gridCol w:w="676"/>
        <w:gridCol w:w="742"/>
        <w:gridCol w:w="675"/>
        <w:gridCol w:w="993"/>
        <w:gridCol w:w="1025"/>
        <w:gridCol w:w="392"/>
        <w:gridCol w:w="1167"/>
        <w:gridCol w:w="1243"/>
        <w:gridCol w:w="1843"/>
        <w:gridCol w:w="1309"/>
        <w:gridCol w:w="15"/>
      </w:tblGrid>
      <w:tr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发票日期）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供货商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资产来源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入库时间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安装日期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14317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货物明细清单</w:t>
            </w: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管理人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校编号</w:t>
            </w: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可增加附页</w:t>
            </w:r>
            <w:r>
              <w:rPr>
                <w:rFonts w:hint="eastAsia"/>
                <w:sz w:val="24"/>
              </w:rPr>
              <w:t>或附件）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15" w:type="dxa"/>
          <w:trHeight w:val="586"/>
        </w:trPr>
        <w:tc>
          <w:tcPr>
            <w:tcW w:w="14317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合计总台套数：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合计总金额（元）：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rPr>
          <w:trHeight w:val="171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验收小组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13481" w:type="dxa"/>
            <w:gridSpan w:val="16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请审核括号中内容：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．外包装是否完好，外观质量是否符合要求；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．设备品牌、型号、规格、数量与合同是否一致；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．用户手册、原厂保修等随机资料及配件、随机工具是否齐全；是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．设备安装调试后，是否能正常运行；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．技术指标与配置是否与合同相符；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．其它质量或服务方面的问题说明（可附页）。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验收人员（签字）：</w:t>
            </w:r>
          </w:p>
          <w:p>
            <w:pPr>
              <w:ind w:firstLineChars="1400" w:firstLine="3360"/>
              <w:rPr>
                <w:sz w:val="24"/>
              </w:rPr>
            </w:pPr>
          </w:p>
        </w:tc>
      </w:tr>
      <w:tr>
        <w:trPr>
          <w:trHeight w:val="373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81" w:type="dxa"/>
            <w:gridSpan w:val="16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注：验收小组不少于三人（使用单位分管资产负责人、资产管理员和设备家具使用（或管理）人员或其他技术人员）。</w:t>
            </w:r>
          </w:p>
        </w:tc>
      </w:tr>
      <w:tr>
        <w:trPr>
          <w:cantSplit/>
          <w:trHeight w:val="1683"/>
        </w:trPr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使用单位审核意见</w:t>
            </w:r>
          </w:p>
        </w:tc>
        <w:tc>
          <w:tcPr>
            <w:tcW w:w="13481" w:type="dxa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主要领导（签字）：</w:t>
            </w:r>
          </w:p>
          <w:p>
            <w:pPr>
              <w:ind w:firstLineChars="3700" w:firstLine="8880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使用单位（盖章）：</w:t>
            </w:r>
          </w:p>
          <w:p>
            <w:pPr>
              <w:ind w:firstLineChars="1800" w:firstLine="4320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注：1.本表一式二份（如信息化项目需加一份送至信息中心），使用单位、办理资产入库各一份。2. 验收小组成员对验收结论施行终身负责制。 3.此表适用于非大型（批量）设备和捐赠等无偿转入我校设备家具的验收。</w:t>
      </w:r>
    </w:p>
    <w:p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8F4B-3A36-4885-BED1-2D7016B2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userName</cp:lastModifiedBy>
  <cp:revision>41</cp:revision>
  <cp:lastPrinted>2019-10-25T02:33:00Z</cp:lastPrinted>
  <dcterms:created xsi:type="dcterms:W3CDTF">2019-05-24T06:26:00Z</dcterms:created>
  <dcterms:modified xsi:type="dcterms:W3CDTF">2021-09-15T07:32:00Z</dcterms:modified>
</cp:coreProperties>
</file>