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93" w:rsidRPr="00F15F87" w:rsidRDefault="00D06193" w:rsidP="00F15F87">
      <w:pPr>
        <w:spacing w:afterLines="50" w:after="156" w:line="520" w:lineRule="exac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F15F87">
        <w:rPr>
          <w:rFonts w:ascii="黑体" w:eastAsia="黑体" w:hAnsi="黑体" w:hint="eastAsia"/>
          <w:bCs/>
          <w:sz w:val="32"/>
          <w:szCs w:val="32"/>
        </w:rPr>
        <w:t>附件2:</w:t>
      </w:r>
    </w:p>
    <w:p w:rsidR="00D06193" w:rsidRPr="00F15F87" w:rsidRDefault="00D06193" w:rsidP="00DB63AB">
      <w:pPr>
        <w:spacing w:line="440" w:lineRule="exact"/>
        <w:ind w:right="-34"/>
        <w:jc w:val="center"/>
        <w:rPr>
          <w:rFonts w:ascii="方正小标宋简体" w:eastAsia="方正小标宋简体"/>
          <w:bCs/>
          <w:sz w:val="36"/>
          <w:szCs w:val="36"/>
        </w:rPr>
      </w:pPr>
      <w:r w:rsidRPr="00F15F87">
        <w:rPr>
          <w:rFonts w:ascii="方正小标宋简体" w:eastAsia="方正小标宋简体" w:hint="eastAsia"/>
          <w:bCs/>
          <w:sz w:val="36"/>
          <w:szCs w:val="36"/>
        </w:rPr>
        <w:t>江西农业大学通用办公家具配置标准表</w:t>
      </w:r>
    </w:p>
    <w:tbl>
      <w:tblPr>
        <w:tblpPr w:leftFromText="180" w:rightFromText="180" w:vertAnchor="text" w:horzAnchor="margin" w:tblpXSpec="center" w:tblpY="101"/>
        <w:tblW w:w="8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716"/>
        <w:gridCol w:w="3844"/>
        <w:gridCol w:w="1635"/>
        <w:gridCol w:w="985"/>
        <w:gridCol w:w="986"/>
      </w:tblGrid>
      <w:tr w:rsidR="00D06193" w:rsidRPr="00DB63AB" w:rsidTr="00F15F87">
        <w:trPr>
          <w:trHeight w:val="555"/>
        </w:trPr>
        <w:tc>
          <w:tcPr>
            <w:tcW w:w="1430" w:type="dxa"/>
            <w:gridSpan w:val="2"/>
            <w:shd w:val="clear" w:color="auto" w:fill="auto"/>
            <w:vAlign w:val="center"/>
          </w:tcPr>
          <w:p w:rsidR="00D06193" w:rsidRPr="00F15F87" w:rsidRDefault="00D06193" w:rsidP="005565CD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15F87">
              <w:rPr>
                <w:rFonts w:ascii="宋体" w:hAnsi="宋体"/>
                <w:b/>
                <w:color w:val="000000"/>
                <w:szCs w:val="21"/>
              </w:rPr>
              <w:t>资产品目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D06193" w:rsidRPr="00F15F87" w:rsidRDefault="00D06193" w:rsidP="005565CD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15F87">
              <w:rPr>
                <w:rFonts w:ascii="宋体" w:hAnsi="宋体"/>
                <w:b/>
                <w:color w:val="000000"/>
                <w:szCs w:val="21"/>
              </w:rPr>
              <w:t>数量上限（套、件、组）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06193" w:rsidRPr="00F15F87" w:rsidRDefault="00D06193" w:rsidP="005565CD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15F87">
              <w:rPr>
                <w:rFonts w:ascii="宋体" w:hAnsi="宋体"/>
                <w:b/>
                <w:color w:val="000000"/>
                <w:szCs w:val="21"/>
              </w:rPr>
              <w:t>价格上限（元）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06193" w:rsidRPr="00F15F87" w:rsidRDefault="00D06193" w:rsidP="005565CD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15F87">
              <w:rPr>
                <w:rFonts w:ascii="宋体" w:hAnsi="宋体"/>
                <w:b/>
                <w:color w:val="000000"/>
                <w:szCs w:val="21"/>
              </w:rPr>
              <w:t>最低使用年限（年）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06193" w:rsidRPr="00F15F87" w:rsidRDefault="00D06193" w:rsidP="005565CD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15F87">
              <w:rPr>
                <w:rFonts w:ascii="宋体" w:hAnsi="宋体"/>
                <w:b/>
                <w:color w:val="000000"/>
                <w:szCs w:val="21"/>
              </w:rPr>
              <w:t>性能要求</w:t>
            </w: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办公桌</w:t>
            </w:r>
          </w:p>
        </w:tc>
        <w:tc>
          <w:tcPr>
            <w:tcW w:w="3844" w:type="dxa"/>
            <w:vMerge w:val="restart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1套／人</w:t>
            </w:r>
          </w:p>
        </w:tc>
        <w:tc>
          <w:tcPr>
            <w:tcW w:w="163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厅局级：4500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15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充分考虑办公</w:t>
            </w: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布</w:t>
            </w: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局， 符合简朴实用、经典耐用要求</w:t>
            </w: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，</w:t>
            </w: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不得配置豪华</w:t>
            </w: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家</w:t>
            </w: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具，不得使用名贵木材</w:t>
            </w: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63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处级及以下</w:t>
            </w: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：3000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办公椅</w:t>
            </w:r>
          </w:p>
        </w:tc>
        <w:tc>
          <w:tcPr>
            <w:tcW w:w="38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63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厅局级</w:t>
            </w: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：</w:t>
            </w: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1500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38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63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处级及以下</w:t>
            </w: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：</w:t>
            </w: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800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沙发</w:t>
            </w:r>
          </w:p>
        </w:tc>
        <w:tc>
          <w:tcPr>
            <w:tcW w:w="3844" w:type="dxa"/>
            <w:vMerge w:val="restart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视办公室使用面积，每个处级及以下办公室可以配置1个三人沙发或2个单人沙发， 每个厅局级办公室可以配置1个三人沙发和2个单人沙发。</w:t>
            </w:r>
          </w:p>
        </w:tc>
        <w:tc>
          <w:tcPr>
            <w:tcW w:w="163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厅局级</w:t>
            </w: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：4500</w:t>
            </w:r>
          </w:p>
        </w:tc>
        <w:tc>
          <w:tcPr>
            <w:tcW w:w="985" w:type="dxa"/>
            <w:vMerge w:val="restart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15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vMerge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3844" w:type="dxa"/>
            <w:vMerge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6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处级及以下</w:t>
            </w: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：</w:t>
            </w: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3000</w:t>
            </w:r>
          </w:p>
        </w:tc>
        <w:tc>
          <w:tcPr>
            <w:tcW w:w="985" w:type="dxa"/>
            <w:vMerge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茶几</w:t>
            </w:r>
          </w:p>
        </w:tc>
        <w:tc>
          <w:tcPr>
            <w:tcW w:w="3844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视办公室使用面积，每个办公室可以配置1个茶几。</w:t>
            </w:r>
          </w:p>
        </w:tc>
        <w:tc>
          <w:tcPr>
            <w:tcW w:w="163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厅局级</w:t>
            </w: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：1000</w:t>
            </w:r>
          </w:p>
        </w:tc>
        <w:tc>
          <w:tcPr>
            <w:tcW w:w="985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15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vMerge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3844" w:type="dxa"/>
            <w:vMerge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163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处级及以下</w:t>
            </w: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：800</w:t>
            </w:r>
          </w:p>
        </w:tc>
        <w:tc>
          <w:tcPr>
            <w:tcW w:w="985" w:type="dxa"/>
            <w:vMerge/>
            <w:tcBorders>
              <w:top w:val="nil"/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接待椅</w:t>
            </w:r>
          </w:p>
        </w:tc>
        <w:tc>
          <w:tcPr>
            <w:tcW w:w="384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1个</w:t>
            </w: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/办公室</w:t>
            </w:r>
          </w:p>
        </w:tc>
        <w:tc>
          <w:tcPr>
            <w:tcW w:w="163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600</w:t>
            </w:r>
          </w:p>
        </w:tc>
        <w:tc>
          <w:tcPr>
            <w:tcW w:w="98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15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书柜</w:t>
            </w:r>
          </w:p>
        </w:tc>
        <w:tc>
          <w:tcPr>
            <w:tcW w:w="384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视办公室使用面积，每个处级及以下办公室可以配一组，厅局级办公室可以配2组。</w:t>
            </w:r>
          </w:p>
        </w:tc>
        <w:tc>
          <w:tcPr>
            <w:tcW w:w="163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1000</w:t>
            </w:r>
          </w:p>
        </w:tc>
        <w:tc>
          <w:tcPr>
            <w:tcW w:w="9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15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文件柜</w:t>
            </w:r>
          </w:p>
        </w:tc>
        <w:tc>
          <w:tcPr>
            <w:tcW w:w="384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按照单位需求合理</w:t>
            </w: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配置</w:t>
            </w:r>
          </w:p>
        </w:tc>
        <w:tc>
          <w:tcPr>
            <w:tcW w:w="163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1000</w:t>
            </w:r>
          </w:p>
        </w:tc>
        <w:tc>
          <w:tcPr>
            <w:tcW w:w="98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20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保密柜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根据保密规定和工作需要合理配置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3000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20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FA720A" w:rsidTr="00F15F87">
        <w:trPr>
          <w:trHeight w:val="555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jc w:val="lef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会议室家具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会议桌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按照会议室使用面积合理配置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600元</w:t>
            </w: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/平方米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20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FA720A" w:rsidTr="00F15F87">
        <w:trPr>
          <w:trHeight w:val="555"/>
        </w:trPr>
        <w:tc>
          <w:tcPr>
            <w:tcW w:w="71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会议椅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按照会议室使用面积合理</w:t>
            </w: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配置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600元／把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15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  <w:tr w:rsidR="00D06193" w:rsidRPr="00DB63AB" w:rsidTr="00F15F87">
        <w:trPr>
          <w:trHeight w:val="555"/>
        </w:trPr>
        <w:tc>
          <w:tcPr>
            <w:tcW w:w="1430" w:type="dxa"/>
            <w:gridSpan w:val="2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接待室家具</w:t>
            </w:r>
          </w:p>
        </w:tc>
        <w:tc>
          <w:tcPr>
            <w:tcW w:w="3844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按照接待室使用面积合理</w:t>
            </w: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配置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700元</w:t>
            </w:r>
            <w:r w:rsidRPr="00DB63AB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/平方米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DB63AB">
              <w:rPr>
                <w:rFonts w:ascii="仿宋" w:eastAsia="仿宋" w:hAnsi="仿宋"/>
                <w:color w:val="000000"/>
                <w:sz w:val="22"/>
                <w:szCs w:val="21"/>
              </w:rPr>
              <w:t>10</w:t>
            </w:r>
          </w:p>
        </w:tc>
        <w:tc>
          <w:tcPr>
            <w:tcW w:w="98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06193" w:rsidRPr="00DB63AB" w:rsidRDefault="00D06193" w:rsidP="005565CD">
            <w:pPr>
              <w:autoSpaceDE w:val="0"/>
              <w:autoSpaceDN w:val="0"/>
              <w:spacing w:line="320" w:lineRule="exact"/>
              <w:rPr>
                <w:rFonts w:ascii="仿宋" w:eastAsia="仿宋" w:hAnsi="仿宋"/>
                <w:color w:val="000000"/>
                <w:sz w:val="22"/>
                <w:szCs w:val="21"/>
              </w:rPr>
            </w:pPr>
          </w:p>
        </w:tc>
      </w:tr>
    </w:tbl>
    <w:p w:rsidR="00D06193" w:rsidRPr="00F15F87" w:rsidRDefault="00D06193" w:rsidP="006163AB">
      <w:pPr>
        <w:spacing w:beforeLines="30" w:before="93" w:line="420" w:lineRule="exact"/>
        <w:rPr>
          <w:rFonts w:ascii="仿宋_GB2312" w:eastAsia="仿宋_GB2312"/>
          <w:bCs/>
          <w:sz w:val="24"/>
        </w:rPr>
      </w:pPr>
      <w:r w:rsidRPr="00F15F87">
        <w:rPr>
          <w:rFonts w:ascii="仿宋_GB2312" w:eastAsia="仿宋_GB2312" w:hint="eastAsia"/>
          <w:bCs/>
          <w:sz w:val="24"/>
        </w:rPr>
        <w:t>备注 1.配置具有组合功能的办公家具，价格不得高于各单项资产的价格之</w:t>
      </w:r>
      <w:proofErr w:type="gramStart"/>
      <w:r w:rsidRPr="00F15F87">
        <w:rPr>
          <w:rFonts w:ascii="仿宋_GB2312" w:eastAsia="仿宋_GB2312" w:hint="eastAsia"/>
          <w:bCs/>
          <w:sz w:val="24"/>
        </w:rPr>
        <w:t>和</w:t>
      </w:r>
      <w:proofErr w:type="gramEnd"/>
      <w:r w:rsidRPr="00F15F87">
        <w:rPr>
          <w:rFonts w:ascii="仿宋_GB2312" w:eastAsia="仿宋_GB2312" w:hint="eastAsia"/>
          <w:bCs/>
          <w:sz w:val="24"/>
        </w:rPr>
        <w:t>。</w:t>
      </w:r>
    </w:p>
    <w:p w:rsidR="00D06193" w:rsidRDefault="00D06193" w:rsidP="00D06193">
      <w:pPr>
        <w:spacing w:line="420" w:lineRule="exact"/>
        <w:ind w:firstLineChars="250" w:firstLine="600"/>
        <w:rPr>
          <w:rFonts w:ascii="仿宋_GB2312" w:eastAsia="仿宋_GB2312"/>
          <w:b/>
          <w:bCs/>
          <w:sz w:val="32"/>
          <w:u w:val="single"/>
        </w:rPr>
      </w:pPr>
      <w:r w:rsidRPr="00F15F87">
        <w:rPr>
          <w:rFonts w:ascii="仿宋_GB2312" w:eastAsia="仿宋_GB2312" w:hint="eastAsia"/>
          <w:bCs/>
          <w:sz w:val="24"/>
        </w:rPr>
        <w:t>2.价格上限中的价格指单件家具的价格。</w:t>
      </w:r>
    </w:p>
    <w:p w:rsidR="00D06193" w:rsidRDefault="00D06193" w:rsidP="00F74318">
      <w:pPr>
        <w:spacing w:line="440" w:lineRule="exact"/>
        <w:ind w:right="-34"/>
        <w:rPr>
          <w:rFonts w:ascii="仿宋_GB2312" w:eastAsia="仿宋_GB2312"/>
          <w:b/>
          <w:bCs/>
          <w:sz w:val="32"/>
          <w:u w:val="single"/>
        </w:rPr>
      </w:pPr>
    </w:p>
    <w:sectPr w:rsidR="00D06193" w:rsidSect="005F7677">
      <w:footerReference w:type="even" r:id="rId7"/>
      <w:footerReference w:type="default" r:id="rId8"/>
      <w:pgSz w:w="11907" w:h="16840" w:code="9"/>
      <w:pgMar w:top="2041" w:right="1531" w:bottom="2041" w:left="1531" w:header="851" w:footer="164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39" w:rsidRDefault="00937D39" w:rsidP="00D06193">
      <w:r>
        <w:separator/>
      </w:r>
    </w:p>
  </w:endnote>
  <w:endnote w:type="continuationSeparator" w:id="0">
    <w:p w:rsidR="00937D39" w:rsidRDefault="00937D39" w:rsidP="00D0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D" w:rsidRDefault="00D06193" w:rsidP="00BA3E6D">
    <w:pPr>
      <w:pStyle w:val="a4"/>
      <w:framePr w:wrap="around" w:vAnchor="text" w:hAnchor="margin" w:xAlign="outside" w:y="1"/>
      <w:ind w:firstLineChars="100" w:firstLine="18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- 10 -</w:t>
    </w:r>
    <w:r>
      <w:rPr>
        <w:rStyle w:val="a5"/>
      </w:rPr>
      <w:fldChar w:fldCharType="end"/>
    </w:r>
  </w:p>
  <w:p w:rsidR="00064F6D" w:rsidRDefault="00937D39" w:rsidP="00BA3E6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6D" w:rsidRDefault="00D06193" w:rsidP="00BF3EB5">
    <w:pPr>
      <w:pStyle w:val="a4"/>
      <w:framePr w:wrap="around" w:vAnchor="text" w:hAnchor="page" w:x="9935" w:y="3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B85">
      <w:rPr>
        <w:rStyle w:val="a5"/>
        <w:noProof/>
      </w:rPr>
      <w:t>- 1 -</w:t>
    </w:r>
    <w:r>
      <w:rPr>
        <w:rStyle w:val="a5"/>
      </w:rPr>
      <w:fldChar w:fldCharType="end"/>
    </w:r>
    <w:r>
      <w:rPr>
        <w:rStyle w:val="a5"/>
        <w:rFonts w:hint="eastAsia"/>
      </w:rPr>
      <w:t xml:space="preserve">　　</w:t>
    </w:r>
  </w:p>
  <w:p w:rsidR="00064F6D" w:rsidRDefault="00937D39" w:rsidP="00BA3E6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39" w:rsidRDefault="00937D39" w:rsidP="00D06193">
      <w:r>
        <w:separator/>
      </w:r>
    </w:p>
  </w:footnote>
  <w:footnote w:type="continuationSeparator" w:id="0">
    <w:p w:rsidR="00937D39" w:rsidRDefault="00937D39" w:rsidP="00D0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D0"/>
    <w:rsid w:val="00282B13"/>
    <w:rsid w:val="006E7B85"/>
    <w:rsid w:val="00937D39"/>
    <w:rsid w:val="00BB0F6B"/>
    <w:rsid w:val="00D06193"/>
    <w:rsid w:val="00D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B0F6B"/>
    <w:pPr>
      <w:jc w:val="center"/>
    </w:pPr>
    <w:rPr>
      <w:rFonts w:ascii="Times New Roman" w:eastAsia="宋体" w:hAnsi="Times New Roman" w:cs="Times New Roman"/>
      <w:sz w:val="36"/>
      <w:szCs w:val="20"/>
    </w:rPr>
  </w:style>
  <w:style w:type="character" w:customStyle="1" w:styleId="Char">
    <w:name w:val="正文文本 Char"/>
    <w:basedOn w:val="a0"/>
    <w:link w:val="a3"/>
    <w:rsid w:val="00BB0F6B"/>
    <w:rPr>
      <w:rFonts w:ascii="Times New Roman" w:eastAsia="宋体" w:hAnsi="Times New Roman" w:cs="Times New Roman"/>
      <w:sz w:val="36"/>
      <w:szCs w:val="20"/>
    </w:rPr>
  </w:style>
  <w:style w:type="paragraph" w:styleId="a4">
    <w:name w:val="footer"/>
    <w:basedOn w:val="a"/>
    <w:link w:val="Char0"/>
    <w:rsid w:val="00BB0F6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BB0F6B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BB0F6B"/>
  </w:style>
  <w:style w:type="character" w:styleId="a6">
    <w:name w:val="Strong"/>
    <w:qFormat/>
    <w:rsid w:val="00BB0F6B"/>
    <w:rPr>
      <w:b/>
    </w:rPr>
  </w:style>
  <w:style w:type="paragraph" w:styleId="a7">
    <w:name w:val="header"/>
    <w:basedOn w:val="a"/>
    <w:link w:val="Char1"/>
    <w:uiPriority w:val="99"/>
    <w:unhideWhenUsed/>
    <w:rsid w:val="00D06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061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B0F6B"/>
    <w:pPr>
      <w:jc w:val="center"/>
    </w:pPr>
    <w:rPr>
      <w:rFonts w:ascii="Times New Roman" w:eastAsia="宋体" w:hAnsi="Times New Roman" w:cs="Times New Roman"/>
      <w:sz w:val="36"/>
      <w:szCs w:val="20"/>
    </w:rPr>
  </w:style>
  <w:style w:type="character" w:customStyle="1" w:styleId="Char">
    <w:name w:val="正文文本 Char"/>
    <w:basedOn w:val="a0"/>
    <w:link w:val="a3"/>
    <w:rsid w:val="00BB0F6B"/>
    <w:rPr>
      <w:rFonts w:ascii="Times New Roman" w:eastAsia="宋体" w:hAnsi="Times New Roman" w:cs="Times New Roman"/>
      <w:sz w:val="36"/>
      <w:szCs w:val="20"/>
    </w:rPr>
  </w:style>
  <w:style w:type="paragraph" w:styleId="a4">
    <w:name w:val="footer"/>
    <w:basedOn w:val="a"/>
    <w:link w:val="Char0"/>
    <w:rsid w:val="00BB0F6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BB0F6B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BB0F6B"/>
  </w:style>
  <w:style w:type="character" w:styleId="a6">
    <w:name w:val="Strong"/>
    <w:qFormat/>
    <w:rsid w:val="00BB0F6B"/>
    <w:rPr>
      <w:b/>
    </w:rPr>
  </w:style>
  <w:style w:type="paragraph" w:styleId="a7">
    <w:name w:val="header"/>
    <w:basedOn w:val="a"/>
    <w:link w:val="Char1"/>
    <w:uiPriority w:val="99"/>
    <w:unhideWhenUsed/>
    <w:rsid w:val="00D06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06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2022-02-23T08:59:00Z</dcterms:created>
  <dcterms:modified xsi:type="dcterms:W3CDTF">2022-02-23T09:17:00Z</dcterms:modified>
</cp:coreProperties>
</file>